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CD" w:rsidRDefault="00A714CD" w:rsidP="00A714CD">
      <w:pPr>
        <w:widowControl/>
        <w:jc w:val="left"/>
        <w:rPr>
          <w:rFonts w:ascii="宋体" w:eastAsia="宋体" w:hAnsi="宋体" w:cs="宋体" w:hint="eastAsia"/>
          <w:color w:val="000000"/>
          <w:kern w:val="0"/>
          <w:sz w:val="18"/>
          <w:szCs w:val="18"/>
        </w:rPr>
      </w:pPr>
      <w:r>
        <w:rPr>
          <w:rFonts w:ascii="宋体" w:eastAsia="宋体" w:hAnsi="宋体" w:cs="宋体" w:hint="eastAsia"/>
          <w:color w:val="000000"/>
          <w:kern w:val="0"/>
          <w:sz w:val="18"/>
          <w:szCs w:val="18"/>
        </w:rPr>
        <w:t>转自北京大学人事部主页（</w:t>
      </w:r>
      <w:r w:rsidRPr="00A714CD">
        <w:rPr>
          <w:rFonts w:ascii="宋体" w:eastAsia="宋体" w:hAnsi="宋体" w:cs="宋体"/>
          <w:color w:val="000000"/>
          <w:kern w:val="0"/>
          <w:sz w:val="18"/>
          <w:szCs w:val="18"/>
        </w:rPr>
        <w:t>http://hr.pku.edu.cn/xzzx/cjyxxm/xjjl/12827.htm</w:t>
      </w:r>
      <w:r>
        <w:rPr>
          <w:rFonts w:ascii="宋体" w:eastAsia="宋体" w:hAnsi="宋体" w:cs="宋体" w:hint="eastAsia"/>
          <w:color w:val="000000"/>
          <w:kern w:val="0"/>
          <w:sz w:val="18"/>
          <w:szCs w:val="18"/>
        </w:rPr>
        <w:t>）</w:t>
      </w:r>
    </w:p>
    <w:p w:rsidR="00A131B7" w:rsidRDefault="00A131B7" w:rsidP="00A714CD">
      <w:pPr>
        <w:widowControl/>
        <w:jc w:val="left"/>
        <w:rPr>
          <w:rFonts w:ascii="宋体" w:eastAsia="宋体" w:hAnsi="宋体" w:cs="宋体" w:hint="eastAsia"/>
          <w:color w:val="000000"/>
          <w:kern w:val="0"/>
          <w:sz w:val="18"/>
          <w:szCs w:val="18"/>
        </w:rPr>
      </w:pPr>
    </w:p>
    <w:p w:rsidR="00A714CD" w:rsidRPr="00A714CD" w:rsidRDefault="00A714CD" w:rsidP="00A714CD">
      <w:pPr>
        <w:widowControl/>
        <w:jc w:val="center"/>
        <w:rPr>
          <w:rFonts w:ascii="宋体" w:eastAsia="宋体" w:hAnsi="宋体" w:cs="宋体"/>
          <w:b/>
          <w:bCs/>
          <w:color w:val="313131"/>
          <w:kern w:val="0"/>
          <w:sz w:val="26"/>
          <w:szCs w:val="26"/>
        </w:rPr>
      </w:pPr>
      <w:r w:rsidRPr="00A714CD">
        <w:rPr>
          <w:rFonts w:ascii="宋体" w:eastAsia="宋体" w:hAnsi="宋体" w:cs="宋体" w:hint="eastAsia"/>
          <w:b/>
          <w:bCs/>
          <w:color w:val="313131"/>
          <w:kern w:val="0"/>
          <w:sz w:val="26"/>
          <w:szCs w:val="26"/>
        </w:rPr>
        <w:t>关于修订校际交流外语要求的通知</w:t>
      </w:r>
    </w:p>
    <w:p w:rsidR="00A714CD" w:rsidRPr="00A714CD" w:rsidRDefault="00A714CD" w:rsidP="00A714CD">
      <w:pPr>
        <w:widowControl/>
        <w:jc w:val="center"/>
        <w:rPr>
          <w:rFonts w:ascii="宋体" w:eastAsia="宋体" w:hAnsi="宋体" w:cs="宋体" w:hint="eastAsia"/>
          <w:color w:val="000000"/>
          <w:kern w:val="0"/>
          <w:sz w:val="18"/>
          <w:szCs w:val="18"/>
        </w:rPr>
      </w:pPr>
      <w:r w:rsidRPr="00A714CD">
        <w:rPr>
          <w:rFonts w:ascii="宋体" w:eastAsia="宋体" w:hAnsi="宋体" w:cs="宋体" w:hint="eastAsia"/>
          <w:color w:val="000000"/>
          <w:kern w:val="0"/>
          <w:sz w:val="18"/>
          <w:szCs w:val="18"/>
        </w:rPr>
        <w:t>  发布时间：2011-01-10</w:t>
      </w:r>
    </w:p>
    <w:p w:rsidR="00A714CD" w:rsidRPr="00A714CD" w:rsidRDefault="00A714CD" w:rsidP="00A714CD">
      <w:pPr>
        <w:widowControl/>
        <w:spacing w:line="360" w:lineRule="auto"/>
        <w:jc w:val="left"/>
        <w:rPr>
          <w:rFonts w:ascii="宋体" w:eastAsia="宋体" w:hAnsi="宋体" w:cs="宋体" w:hint="eastAsia"/>
          <w:color w:val="010101"/>
          <w:kern w:val="0"/>
          <w:szCs w:val="21"/>
        </w:rPr>
      </w:pPr>
      <w:r w:rsidRPr="00A714CD">
        <w:rPr>
          <w:rFonts w:ascii="宋体" w:eastAsia="宋体" w:hAnsi="宋体" w:cs="宋体" w:hint="eastAsia"/>
          <w:color w:val="010101"/>
          <w:kern w:val="0"/>
          <w:szCs w:val="21"/>
        </w:rPr>
        <w:t xml:space="preserve">   </w:t>
      </w:r>
    </w:p>
    <w:p w:rsidR="00A131B7"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为了提高我校校际交流的质量，经部领导批准，特对外语条件的要求作如下</w:t>
      </w:r>
      <w:proofErr w:type="gramStart"/>
      <w:r w:rsidRPr="00A714CD">
        <w:rPr>
          <w:rFonts w:ascii="宋体" w:eastAsia="宋体" w:hAnsi="宋体" w:cs="宋体" w:hint="eastAsia"/>
          <w:color w:val="010101"/>
          <w:kern w:val="0"/>
          <w:sz w:val="18"/>
          <w:szCs w:val="18"/>
        </w:rPr>
        <w:t>修定</w:t>
      </w:r>
      <w:proofErr w:type="gramEnd"/>
      <w:r w:rsidRPr="00A714CD">
        <w:rPr>
          <w:rFonts w:ascii="宋体" w:eastAsia="宋体" w:hAnsi="宋体" w:cs="宋体" w:hint="eastAsia"/>
          <w:color w:val="010101"/>
          <w:kern w:val="0"/>
          <w:sz w:val="18"/>
          <w:szCs w:val="18"/>
        </w:rPr>
        <w:t>：</w:t>
      </w:r>
    </w:p>
    <w:p w:rsidR="00A131B7" w:rsidRDefault="00A131B7" w:rsidP="00A714CD">
      <w:pPr>
        <w:widowControl/>
        <w:spacing w:line="360" w:lineRule="auto"/>
        <w:jc w:val="left"/>
        <w:rPr>
          <w:rFonts w:ascii="宋体" w:eastAsia="宋体" w:hAnsi="宋体" w:cs="宋体" w:hint="eastAsia"/>
          <w:color w:val="010101"/>
          <w:kern w:val="0"/>
          <w:sz w:val="18"/>
          <w:szCs w:val="18"/>
        </w:rPr>
      </w:pPr>
    </w:p>
    <w:p w:rsidR="00A131B7"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 xml:space="preserve">1、所有申请参加校际交流项目的老师均需提供学校认定的国家或社会组织的外语水平考试成绩，没有外语成绩的教师须参加学校组织的外语水平考试。 </w:t>
      </w:r>
    </w:p>
    <w:p w:rsidR="00A131B7" w:rsidRDefault="00A131B7" w:rsidP="00A714CD">
      <w:pPr>
        <w:widowControl/>
        <w:spacing w:line="360" w:lineRule="auto"/>
        <w:jc w:val="left"/>
        <w:rPr>
          <w:rFonts w:ascii="宋体" w:eastAsia="宋体" w:hAnsi="宋体" w:cs="宋体" w:hint="eastAsia"/>
          <w:color w:val="010101"/>
          <w:kern w:val="0"/>
          <w:sz w:val="18"/>
          <w:szCs w:val="18"/>
        </w:rPr>
      </w:pPr>
    </w:p>
    <w:p w:rsidR="00A714CD" w:rsidRPr="00A714CD"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2、目前学校认可的外语水平考试有：托福（TOEFL），要求580分以上；全国外语水平考试（WSK），要求英语为英语等级测试5 级（Public English Test System, PETS 5）70分（口试3分）以上，CET-6，要求合格以上，日语、俄语为100分，德语55分，法语45分。以上认定的考试项目权重分别是：TOEFL、WSK（PETS5、CET-6），对应成绩如下表。以上认定的考试5年以来的成绩有效。</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00"/>
        <w:gridCol w:w="1200"/>
        <w:gridCol w:w="1200"/>
      </w:tblGrid>
      <w:tr w:rsidR="00A714CD" w:rsidRPr="00A714CD" w:rsidTr="00A714CD">
        <w:trPr>
          <w:tblCellSpacing w:w="0" w:type="dxa"/>
          <w:jc w:val="center"/>
        </w:trPr>
        <w:tc>
          <w:tcPr>
            <w:tcW w:w="1200" w:type="dxa"/>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TOEFL</w:t>
            </w:r>
          </w:p>
        </w:tc>
        <w:tc>
          <w:tcPr>
            <w:tcW w:w="1200" w:type="dxa"/>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WSK/PETS5</w:t>
            </w:r>
          </w:p>
        </w:tc>
        <w:tc>
          <w:tcPr>
            <w:tcW w:w="1200" w:type="dxa"/>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CET-6</w:t>
            </w:r>
          </w:p>
        </w:tc>
      </w:tr>
      <w:tr w:rsidR="00A714CD" w:rsidRPr="00A714CD" w:rsidTr="00A714C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580-600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60-70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合格</w:t>
            </w:r>
          </w:p>
        </w:tc>
      </w:tr>
      <w:tr w:rsidR="00A714CD" w:rsidRPr="00A714CD" w:rsidTr="00A714C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600-610</w:t>
            </w:r>
          </w:p>
        </w:tc>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70-80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p>
        </w:tc>
      </w:tr>
      <w:tr w:rsidR="00A714CD" w:rsidRPr="00A714CD" w:rsidTr="00A714C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610-620</w:t>
            </w:r>
          </w:p>
        </w:tc>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80-85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优秀</w:t>
            </w:r>
          </w:p>
        </w:tc>
      </w:tr>
      <w:tr w:rsidR="00A714CD" w:rsidRPr="00A714CD" w:rsidTr="00A714C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620-630</w:t>
            </w:r>
          </w:p>
        </w:tc>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85-90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p>
        </w:tc>
      </w:tr>
      <w:tr w:rsidR="00A714CD" w:rsidRPr="00A714CD" w:rsidTr="00A714CD">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630以上</w:t>
            </w:r>
          </w:p>
        </w:tc>
        <w:tc>
          <w:tcPr>
            <w:tcW w:w="0" w:type="auto"/>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r w:rsidRPr="00A714CD">
              <w:rPr>
                <w:rFonts w:ascii="宋体" w:eastAsia="宋体" w:hAnsi="宋体" w:cs="宋体" w:hint="eastAsia"/>
                <w:kern w:val="0"/>
                <w:sz w:val="20"/>
                <w:szCs w:val="20"/>
              </w:rPr>
              <w:t>90以上</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14CD" w:rsidRPr="00A714CD" w:rsidRDefault="00A714CD" w:rsidP="00A714CD">
            <w:pPr>
              <w:widowControl/>
              <w:jc w:val="left"/>
              <w:rPr>
                <w:rFonts w:ascii="宋体" w:eastAsia="宋体" w:hAnsi="宋体" w:cs="宋体"/>
                <w:kern w:val="0"/>
                <w:sz w:val="18"/>
                <w:szCs w:val="18"/>
              </w:rPr>
            </w:pPr>
          </w:p>
        </w:tc>
      </w:tr>
    </w:tbl>
    <w:p w:rsidR="00A131B7" w:rsidRDefault="00A131B7" w:rsidP="00A714CD">
      <w:pPr>
        <w:widowControl/>
        <w:spacing w:line="360" w:lineRule="auto"/>
        <w:jc w:val="left"/>
        <w:rPr>
          <w:rFonts w:ascii="宋体" w:eastAsia="宋体" w:hAnsi="宋体" w:cs="宋体" w:hint="eastAsia"/>
          <w:color w:val="010101"/>
          <w:kern w:val="0"/>
          <w:sz w:val="18"/>
          <w:szCs w:val="18"/>
        </w:rPr>
      </w:pPr>
    </w:p>
    <w:p w:rsidR="00A131B7"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3、外语免试条件：</w:t>
      </w:r>
    </w:p>
    <w:p w:rsidR="00A131B7"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（1）外语专业本科（或以上）毕业；</w:t>
      </w:r>
    </w:p>
    <w:p w:rsidR="00A131B7"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（2）曾在同一语言国家留学或进修连续一年以上。</w:t>
      </w:r>
    </w:p>
    <w:p w:rsidR="00A131B7" w:rsidRDefault="00A131B7" w:rsidP="00A714CD">
      <w:pPr>
        <w:widowControl/>
        <w:spacing w:line="360" w:lineRule="auto"/>
        <w:jc w:val="left"/>
        <w:rPr>
          <w:rFonts w:ascii="宋体" w:eastAsia="宋体" w:hAnsi="宋体" w:cs="宋体" w:hint="eastAsia"/>
          <w:color w:val="010101"/>
          <w:kern w:val="0"/>
          <w:sz w:val="18"/>
          <w:szCs w:val="18"/>
        </w:rPr>
      </w:pPr>
    </w:p>
    <w:p w:rsidR="00A131B7"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4、1955年(不含1955年)以前出生的教师，确因队伍建设需要需由校际交流渠道派出的，学校单独安排考试。</w:t>
      </w:r>
    </w:p>
    <w:p w:rsidR="00A131B7"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                                                          </w:t>
      </w:r>
      <w:r w:rsidR="00A131B7">
        <w:rPr>
          <w:rFonts w:ascii="宋体" w:eastAsia="宋体" w:hAnsi="宋体" w:cs="宋体" w:hint="eastAsia"/>
          <w:color w:val="010101"/>
          <w:kern w:val="0"/>
          <w:sz w:val="18"/>
          <w:szCs w:val="18"/>
        </w:rPr>
        <w:t xml:space="preserve">                                </w:t>
      </w:r>
      <w:bookmarkStart w:id="0" w:name="_GoBack"/>
      <w:bookmarkEnd w:id="0"/>
      <w:r w:rsidR="00A131B7">
        <w:rPr>
          <w:rFonts w:ascii="宋体" w:eastAsia="宋体" w:hAnsi="宋体" w:cs="宋体" w:hint="eastAsia"/>
          <w:color w:val="010101"/>
          <w:kern w:val="0"/>
          <w:sz w:val="18"/>
          <w:szCs w:val="18"/>
        </w:rPr>
        <w:t xml:space="preserve">  </w:t>
      </w:r>
      <w:r w:rsidRPr="00A714CD">
        <w:rPr>
          <w:rFonts w:ascii="宋体" w:eastAsia="宋体" w:hAnsi="宋体" w:cs="宋体" w:hint="eastAsia"/>
          <w:color w:val="010101"/>
          <w:kern w:val="0"/>
          <w:sz w:val="18"/>
          <w:szCs w:val="18"/>
        </w:rPr>
        <w:t xml:space="preserve">北京大学人事部 </w:t>
      </w:r>
    </w:p>
    <w:p w:rsidR="00A714CD" w:rsidRPr="00A714CD" w:rsidRDefault="00A714CD" w:rsidP="00A714CD">
      <w:pPr>
        <w:widowControl/>
        <w:spacing w:line="360" w:lineRule="auto"/>
        <w:jc w:val="left"/>
        <w:rPr>
          <w:rFonts w:ascii="宋体" w:eastAsia="宋体" w:hAnsi="宋体" w:cs="宋体" w:hint="eastAsia"/>
          <w:color w:val="010101"/>
          <w:kern w:val="0"/>
          <w:sz w:val="18"/>
          <w:szCs w:val="18"/>
        </w:rPr>
      </w:pPr>
      <w:r w:rsidRPr="00A714CD">
        <w:rPr>
          <w:rFonts w:ascii="宋体" w:eastAsia="宋体" w:hAnsi="宋体" w:cs="宋体" w:hint="eastAsia"/>
          <w:color w:val="010101"/>
          <w:kern w:val="0"/>
          <w:sz w:val="18"/>
          <w:szCs w:val="18"/>
        </w:rPr>
        <w:t>                        </w:t>
      </w:r>
      <w:r w:rsidR="00A131B7">
        <w:rPr>
          <w:rFonts w:ascii="宋体" w:eastAsia="宋体" w:hAnsi="宋体" w:cs="宋体" w:hint="eastAsia"/>
          <w:color w:val="010101"/>
          <w:kern w:val="0"/>
          <w:sz w:val="18"/>
          <w:szCs w:val="18"/>
        </w:rPr>
        <w:t xml:space="preserve">             </w:t>
      </w:r>
      <w:r w:rsidRPr="00A714CD">
        <w:rPr>
          <w:rFonts w:ascii="宋体" w:eastAsia="宋体" w:hAnsi="宋体" w:cs="宋体" w:hint="eastAsia"/>
          <w:color w:val="010101"/>
          <w:kern w:val="0"/>
          <w:sz w:val="18"/>
          <w:szCs w:val="18"/>
        </w:rPr>
        <w:t xml:space="preserve">2003年9月9日 </w:t>
      </w:r>
    </w:p>
    <w:sectPr w:rsidR="00A714CD" w:rsidRPr="00A71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7D0"/>
    <w:multiLevelType w:val="multilevel"/>
    <w:tmpl w:val="2F1C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CD"/>
    <w:rsid w:val="00A131B7"/>
    <w:rsid w:val="00A714CD"/>
    <w:rsid w:val="00E12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4CD"/>
    <w:pPr>
      <w:widowControl/>
      <w:jc w:val="left"/>
    </w:pPr>
    <w:rPr>
      <w:rFonts w:ascii="宋体" w:eastAsia="宋体" w:hAnsi="宋体" w:cs="宋体"/>
      <w:kern w:val="0"/>
      <w:sz w:val="18"/>
      <w:szCs w:val="18"/>
    </w:rPr>
  </w:style>
  <w:style w:type="character" w:styleId="a4">
    <w:name w:val="Hyperlink"/>
    <w:basedOn w:val="a0"/>
    <w:uiPriority w:val="99"/>
    <w:unhideWhenUsed/>
    <w:rsid w:val="00A714CD"/>
    <w:rPr>
      <w:color w:val="0000FF" w:themeColor="hyperlink"/>
      <w:u w:val="single"/>
    </w:rPr>
  </w:style>
  <w:style w:type="paragraph" w:styleId="a5">
    <w:name w:val="List Paragraph"/>
    <w:basedOn w:val="a"/>
    <w:uiPriority w:val="34"/>
    <w:qFormat/>
    <w:rsid w:val="00A131B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4CD"/>
    <w:pPr>
      <w:widowControl/>
      <w:jc w:val="left"/>
    </w:pPr>
    <w:rPr>
      <w:rFonts w:ascii="宋体" w:eastAsia="宋体" w:hAnsi="宋体" w:cs="宋体"/>
      <w:kern w:val="0"/>
      <w:sz w:val="18"/>
      <w:szCs w:val="18"/>
    </w:rPr>
  </w:style>
  <w:style w:type="character" w:styleId="a4">
    <w:name w:val="Hyperlink"/>
    <w:basedOn w:val="a0"/>
    <w:uiPriority w:val="99"/>
    <w:unhideWhenUsed/>
    <w:rsid w:val="00A714CD"/>
    <w:rPr>
      <w:color w:val="0000FF" w:themeColor="hyperlink"/>
      <w:u w:val="single"/>
    </w:rPr>
  </w:style>
  <w:style w:type="paragraph" w:styleId="a5">
    <w:name w:val="List Paragraph"/>
    <w:basedOn w:val="a"/>
    <w:uiPriority w:val="34"/>
    <w:qFormat/>
    <w:rsid w:val="00A131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893823">
      <w:bodyDiv w:val="1"/>
      <w:marLeft w:val="0"/>
      <w:marRight w:val="0"/>
      <w:marTop w:val="0"/>
      <w:marBottom w:val="0"/>
      <w:divBdr>
        <w:top w:val="none" w:sz="0" w:space="0" w:color="auto"/>
        <w:left w:val="none" w:sz="0" w:space="0" w:color="auto"/>
        <w:bottom w:val="none" w:sz="0" w:space="0" w:color="auto"/>
        <w:right w:val="none" w:sz="0" w:space="0" w:color="auto"/>
      </w:divBdr>
      <w:divsChild>
        <w:div w:id="1595237317">
          <w:marLeft w:val="0"/>
          <w:marRight w:val="0"/>
          <w:marTop w:val="0"/>
          <w:marBottom w:val="0"/>
          <w:divBdr>
            <w:top w:val="none" w:sz="0" w:space="0" w:color="auto"/>
            <w:left w:val="none" w:sz="0" w:space="0" w:color="auto"/>
            <w:bottom w:val="none" w:sz="0" w:space="0" w:color="auto"/>
            <w:right w:val="none" w:sz="0" w:space="0" w:color="auto"/>
          </w:divBdr>
          <w:divsChild>
            <w:div w:id="280645931">
              <w:marLeft w:val="900"/>
              <w:marRight w:val="855"/>
              <w:marTop w:val="150"/>
              <w:marBottom w:val="0"/>
              <w:divBdr>
                <w:top w:val="none" w:sz="0" w:space="0" w:color="auto"/>
                <w:left w:val="none" w:sz="0" w:space="0" w:color="auto"/>
                <w:bottom w:val="none" w:sz="0" w:space="0" w:color="auto"/>
                <w:right w:val="none" w:sz="0" w:space="0" w:color="auto"/>
              </w:divBdr>
              <w:divsChild>
                <w:div w:id="1207109890">
                  <w:marLeft w:val="0"/>
                  <w:marRight w:val="0"/>
                  <w:marTop w:val="600"/>
                  <w:marBottom w:val="225"/>
                  <w:divBdr>
                    <w:top w:val="none" w:sz="0" w:space="0" w:color="auto"/>
                    <w:left w:val="none" w:sz="0" w:space="0" w:color="auto"/>
                    <w:bottom w:val="none" w:sz="0" w:space="0" w:color="auto"/>
                    <w:right w:val="none" w:sz="0" w:space="0" w:color="auto"/>
                  </w:divBdr>
                </w:div>
              </w:divsChild>
            </w:div>
            <w:div w:id="984316749">
              <w:marLeft w:val="900"/>
              <w:marRight w:val="0"/>
              <w:marTop w:val="22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wd</cp:lastModifiedBy>
  <cp:revision>2</cp:revision>
  <dcterms:created xsi:type="dcterms:W3CDTF">2013-11-06T07:00:00Z</dcterms:created>
  <dcterms:modified xsi:type="dcterms:W3CDTF">2013-11-06T07:05:00Z</dcterms:modified>
</cp:coreProperties>
</file>